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942590" cy="2279650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59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                                                                  </w:t>
      </w:r>
    </w:p>
    <w:p>
      <w:pPr>
        <w:pStyle w:val="Tretekstu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Tretekstu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</w:r>
    </w:p>
    <w:p>
      <w:pPr>
        <w:pStyle w:val="Nagwek2"/>
        <w:bidi w:val="0"/>
        <w:spacing w:before="200" w:after="120"/>
        <w:jc w:val="left"/>
        <w:rPr>
          <w:rFonts w:ascii="Arial" w:hAnsi="Arial"/>
          <w:b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Zapraszamy właścicieli gospodarstw rolnych do udziału w XX Ogólnokrajowym Konkursie Bezpieczne Gospodarstwo Rolne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Prezes Kasy Rolniczego Ubezpieczenia Społecznego dr Aleksandra Hadzik zaprasza właścicieli gospodarstw indywidualnych do udziału w jubileuszowym Ogólnokrajowym Konkursie Bezpieczne Gospodarstwo Rolne.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Współorganizatorami Konkursu są: Ministerstwo Rolnictwa i Rozwoju Wsi, Państwowa Inspekcja Pracy oraz Krajowy Ośrodek Wsparcia Rolnictwa. Konkurs uzyskał Patronat Honorowy Prezydenta Rzeczypospolitej Polskiej Andrzeja Dudy.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Arial" w:hAnsi="Arial"/>
          <w:sz w:val="22"/>
          <w:szCs w:val="22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Ogólnokrajowy Konkurs Bezpieczne Gospodarstwo Rolne realizowany jest od 2003 roku w ramach działań na rzecz zmniejszenia liczby wypadków i chorób zawodowych rolników.</w:t>
        <w:br/>
        <w:t>Celem Konkursu jest promocja zasad ochrony zdrowia i życia w gospodarstwie rolnym. Skierowany jest do właścicieli gospodarstw indywidualnych, z których przynajmniej jeden z właścicieli jest objęty ubezpieczeniem społecznym rolników. Udział w Konkursie mogą wziąć zarówno duże, jak i małe gospodarstwa rolne.</w:t>
        <w:br/>
        <w:t>Uczestnicy Konkursu mają okazję do zaprezentowania swojego miejsca pracy i osiągnięć zawodowych, zdobycia cennych nagród, a przede wszystkim poddania swojego gospodarstwa profesjonalnemu audytowi bezpieczeństwa pracy, który wykonują komisje konkursowe. Podczas eliminacji sprawdzą one, czy w ocenianym gospodarstwie stosowane są w praktyce zasady ochrony zdrowia i życia, a także czy wyeliminowane zostały w nim zagrożenia wypadkowe.</w:t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/>
      </w:r>
    </w:p>
    <w:p>
      <w:pPr>
        <w:pStyle w:val="Tretekstu"/>
        <w:widowControl/>
        <w:bidi w:val="0"/>
        <w:spacing w:before="0" w:after="0"/>
        <w:ind w:left="0" w:right="0" w:hanging="0"/>
        <w:jc w:val="left"/>
        <w:rPr/>
      </w:pPr>
      <w:r>
        <w:rPr>
          <w:rStyle w:val="Strong"/>
          <w:rFonts w:ascii="Arial" w:hAnsi="Arial"/>
          <w:b/>
          <w:i w:val="false"/>
          <w:caps w:val="false"/>
          <w:smallCaps w:val="false"/>
          <w:color w:val="333333"/>
          <w:spacing w:val="0"/>
          <w:sz w:val="22"/>
          <w:szCs w:val="22"/>
        </w:rPr>
        <w:t>Ważne terminy:</w:t>
      </w: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br/>
        <w:t>21.04.2023 r. - upływa termin zgłaszania udziału w Konkursie</w:t>
        <w:br/>
        <w:t>30.06.2023 r. - zakończenie etapu wojewódzkiego</w:t>
        <w:br/>
        <w:t>10-28 lipca 2023 r. - wizytacja gospodarstw finałowych (termin może ulec zmianie).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850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NSimSun" w:cs="Lucida Sans"/>
      <w:b/>
      <w:bCs/>
      <w:sz w:val="36"/>
      <w:szCs w:val="36"/>
    </w:rPr>
  </w:style>
  <w:style w:type="character" w:styleId="Strong">
    <w:name w:val="Strong"/>
    <w:qFormat/>
    <w:rPr>
      <w:b/>
      <w:bCs/>
    </w:rPr>
  </w:style>
  <w:style w:type="character" w:styleId="Czeinternetowe">
    <w:name w:val="Hyperlink"/>
    <w:rPr>
      <w:color w:val="000080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LibreOffice/7.5.0.3$Windows_X86_64 LibreOffice_project/c21113d003cd3efa8c53188764377a8272d9d6de</Application>
  <AppVersion>15.0000</AppVersion>
  <Pages>1</Pages>
  <Words>206</Words>
  <Characters>1449</Characters>
  <CharactersWithSpaces>1717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2023-03-07T12:55:18Z</dcterms:created>
  <dc:creator/>
  <dc:description/>
  <dc:language>pl-PL</dc:language>
  <cp:lastModifiedBy/>
  <cp:lastPrinted>2023-03-07T13:10:43Z</cp:lastPrinted>
  <dcterms:modified xsi:type="dcterms:W3CDTF">2023-03-07T13:35:54Z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